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Минздрава России от 05.07.2022 N 472н</w:t>
              <w:br/>
              <w:t xml:space="preserve">"Об утверждении стандарта медицинской помощи детям при шизофрении со злокачественным течением (диагностика, лечение и диспансерное наблюдение)"</w:t>
              <w:br/>
              <w:t xml:space="preserve">(Зарегистрировано в Минюсте России 11.08.2022 N 69608)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10.03.2025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11 августа 2022 г. N 69608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ЗДРАВООХРАНЕНИЯ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5 июля 2022 г. N 472н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СТАНДАРТА</w:t>
      </w:r>
    </w:p>
    <w:p>
      <w:pPr>
        <w:pStyle w:val="2"/>
        <w:jc w:val="center"/>
      </w:pPr>
      <w:r>
        <w:rPr>
          <w:sz w:val="24"/>
        </w:rPr>
        <w:t xml:space="preserve">МЕДИЦИНСКОЙ ПОМОЩИ ДЕТЯМ ПРИ ШИЗОФРЕНИИ СО ЗЛОКАЧЕСТВЕННЫМ</w:t>
      </w:r>
    </w:p>
    <w:p>
      <w:pPr>
        <w:pStyle w:val="2"/>
        <w:jc w:val="center"/>
      </w:pPr>
      <w:r>
        <w:rPr>
          <w:sz w:val="24"/>
        </w:rPr>
        <w:t xml:space="preserve">ТЕЧЕНИЕМ (ДИАГНОСТИКА, ЛЕЧЕНИЕ И ДИСПАНСЕРНОЕ НАБЛЮДЕНИЕ)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7" w:tooltip="Федеральный закон от 21.11.2011 N 323-ФЗ (ред. от 28.12.2024) &quot;Об основах охраны здоровья граждан в Российской Федерации&quot; (с изм. и доп., вступ. в силу с 01.03.2025) {КонсультантПлюс}">
        <w:r>
          <w:rPr>
            <w:sz w:val="24"/>
            <w:color w:val="0000ff"/>
          </w:rPr>
          <w:t xml:space="preserve">пунктом 4 части 1 статьи 37</w:t>
        </w:r>
      </w:hyperlink>
      <w:r>
        <w:rPr>
          <w:sz w:val="24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2022, N 1, ст. 51) и </w:t>
      </w:r>
      <w:hyperlink w:history="0" r:id="rId8" w:tooltip="Постановление Правительства РФ от 19.06.2012 N 608 (ред. от 20.02.2025) &quot;Об утверждении Положения о Министерстве здравоохранения Российской Федерации&quot; {КонсультантПлюс}">
        <w:r>
          <w:rPr>
            <w:sz w:val="24"/>
            <w:color w:val="0000ff"/>
          </w:rPr>
          <w:t xml:space="preserve">подпунктом 5.2.18 пункта 5</w:t>
        </w:r>
      </w:hyperlink>
      <w:r>
        <w:rPr>
          <w:sz w:val="24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Утвердить </w:t>
      </w:r>
      <w:hyperlink w:history="0" w:anchor="P28" w:tooltip="СТАНДАРТ">
        <w:r>
          <w:rPr>
            <w:sz w:val="24"/>
            <w:color w:val="0000ff"/>
          </w:rPr>
          <w:t xml:space="preserve">стандарт</w:t>
        </w:r>
      </w:hyperlink>
      <w:r>
        <w:rPr>
          <w:sz w:val="24"/>
        </w:rPr>
        <w:t xml:space="preserve"> медицинской помощи детям при шизофрении со злокачественным течением (диагностика, лечение и диспансерное наблюдение) согласно приложению.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М.А.МУРАШКО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 здравоохранения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5 июля 2022 г. N 472н</w:t>
      </w:r>
    </w:p>
    <w:p>
      <w:pPr>
        <w:pStyle w:val="0"/>
        <w:jc w:val="both"/>
      </w:pPr>
      <w:r>
        <w:rPr>
          <w:sz w:val="24"/>
        </w:rPr>
      </w:r>
    </w:p>
    <w:bookmarkStart w:id="28" w:name="P28"/>
    <w:bookmarkEnd w:id="28"/>
    <w:p>
      <w:pPr>
        <w:pStyle w:val="2"/>
        <w:jc w:val="center"/>
      </w:pPr>
      <w:r>
        <w:rPr>
          <w:sz w:val="24"/>
        </w:rPr>
        <w:t xml:space="preserve">СТАНДАРТ</w:t>
      </w:r>
    </w:p>
    <w:p>
      <w:pPr>
        <w:pStyle w:val="2"/>
        <w:jc w:val="center"/>
      </w:pPr>
      <w:r>
        <w:rPr>
          <w:sz w:val="24"/>
        </w:rPr>
        <w:t xml:space="preserve">МЕДИЦИНСКОЙ ПОМОЩИ ДЕТЯМ ПРИ ШИЗОФРЕНИИ СО ЗЛОКАЧЕСТВЕННЫМ</w:t>
      </w:r>
    </w:p>
    <w:p>
      <w:pPr>
        <w:pStyle w:val="2"/>
        <w:jc w:val="center"/>
      </w:pPr>
      <w:r>
        <w:rPr>
          <w:sz w:val="24"/>
        </w:rPr>
        <w:t xml:space="preserve">ТЕЧЕНИЕМ (ДИАГНОСТИКА, ЛЕЧЕНИЕ И ДИСПАНСЕРНОЕ НАБЛЮДЕНИЕ)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Возрастная категория пациента: дети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Пол пациента: любой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Вид медицинской помощи: первичная медико-санитарная помощь, специализированная медицинская помощь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Условия оказания медицинской помощи: амбулаторно, в дневном стационаре, стационарно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Форма оказания медицинской помощи: экстренная, плановая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Средняя продолжительность лечения законченного случая (количество дней): 365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Нозологические единицы (код по </w:t>
      </w:r>
      <w:hyperlink w:history="0" r:id="rId9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МКБ X</w:t>
        </w:r>
      </w:hyperlink>
      <w:r>
        <w:rPr>
          <w:sz w:val="24"/>
        </w:rPr>
        <w:t xml:space="preserve"> </w:t>
      </w:r>
      <w:hyperlink w:history="0" w:anchor="P305" w:tooltip="&lt;1&gt; Международная статистическая классификация болезней и проблем, связанных со здоровьем, X пересмотра.">
        <w:r>
          <w:rPr>
            <w:sz w:val="24"/>
            <w:color w:val="0000ff"/>
          </w:rPr>
          <w:t xml:space="preserve">&lt;1&gt;</w:t>
        </w:r>
      </w:hyperlink>
      <w:r>
        <w:rPr>
          <w:sz w:val="24"/>
        </w:rPr>
        <w:t xml:space="preserve">):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F20.8 Другой тип шизофрении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1. Медицинские услуги для диагностики заболевания, состояния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1.1. Прием (осмотр, консультация) врача-специалиста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 </w:t>
            </w:r>
            <w:hyperlink w:history="0" w:anchor="P306" w:tooltip="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B01.023.001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врача-невролога первичный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B01.031.001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врача-педиатра первичный (при оказании медицинской помощи в амбулаторных условиях медицинская услуга является взаимозаменяемой с медицинской услугой </w:t>
            </w:r>
            <w:hyperlink w:history="0" r:id="rId1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B01.026.001</w:t>
              </w:r>
            </w:hyperlink>
            <w:r>
              <w:rPr>
                <w:sz w:val="24"/>
              </w:rPr>
              <w:t xml:space="preserve"> "Прием (осмотр, консультация) врача общей практики (семейного врача) первичный")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B01.035.003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детского первичный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1.2. Иные методы исследования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A13.29.003.001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Клинико-психологическое психодиагностическое обследование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A13.29.006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Клинико-психологическое консультирование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2. Медицинские услуги для лечения заболевания, состояния и контроля за лечением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2.1. Прием (осмотр, консультация) и наблюдение врача-специалиста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B01.035.004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детского повторный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B01.035.013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Ежедневный осмотр врачом-психиатром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B04.035.003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Диспансерный прием (осмотр, консультация) врача - детского психиатра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2.2. Лабораторные методы исследования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1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A09.05.087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пролактина в крови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2.3. Инструментальные методы исследования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показатель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кратности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A12.10.001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Электрокардиография с физической нагрузкой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2.4. Иные методы исследования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A13.29.003.001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Клинико-психологическое психодиагностическое обследование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A13.29.006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Клинико-психологическое консультирование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4082"/>
        <w:gridCol w:w="1587"/>
        <w:gridCol w:w="1587"/>
      </w:tblGrid>
      <w:tr>
        <w:tc>
          <w:tcPr>
            <w:gridSpan w:val="4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2.5. Немедикаментозные методы профилактики, лечения и медицинской реабилитации</w:t>
            </w:r>
          </w:p>
        </w:tc>
      </w:tr>
      <w:tr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A13.29.008.001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Индивидуальная психотерапия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A13.29.019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Арттерапия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0,19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A13.29.020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Клинико-психологический тренинг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A21.23.006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Обучение родственников пациента тактике и методам восстановления когнитивных функций больных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</w:pPr>
            <w:hyperlink w:history="0" r:id="rId2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B04.035.007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Групповая психообразовательная работа с родственниками больного с психическим расстройством и расстройством поведения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1871"/>
        <w:gridCol w:w="1814"/>
        <w:gridCol w:w="1247"/>
        <w:gridCol w:w="850"/>
        <w:gridCol w:w="964"/>
        <w:gridCol w:w="1304"/>
      </w:tblGrid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Анатомо-терапевтическо-химическая классификация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лекарственного препарата </w:t>
            </w:r>
            <w:hyperlink w:history="0" w:anchor="P307" w:tooltip="&lt;3&gt; Международное непатентованное, или группировочное, или химическое, а в случаях их отсутствия - торговое наименование лекарственного препарата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Единицы измерения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ССД </w:t>
            </w:r>
            <w:hyperlink w:history="0" w:anchor="P308" w:tooltip="&lt;4&gt; Средняя суточная доза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СКД </w:t>
            </w:r>
            <w:hyperlink w:history="0" w:anchor="P309" w:tooltip="&lt;5&gt; Средняя курсовая доз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N04AA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Третичные амины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Бипериден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1 095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N05AA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Алифатические производные фенотиазина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Левомепромазин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1 500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Левомепромазин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0,028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26 550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Хлорпромазин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0,28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мкг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82 500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30 112 500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N05AC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Пиперидиновые производные фенотиазина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Перициазин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0,028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3 540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Тиоридазин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0,028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106 200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N05AD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бутирофенона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Галоперидол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Галоперидол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Галоперидол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0,084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мкг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1 250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442 500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N05AL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Бензамиды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Тиаприд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0,028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53 100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N05AX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Другие антипсихотические средства</w:t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Палиперидон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0,019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1 095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Рисперидон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0,35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4. Виды лечебного питания, включая специализированные продукты лечебного питания, имеющие государственную регистрацию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896"/>
        <w:gridCol w:w="1587"/>
        <w:gridCol w:w="1587"/>
      </w:tblGrid>
      <w:tr>
        <w:tc>
          <w:tcPr>
            <w:gridSpan w:val="3"/>
            <w:tcW w:w="907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4.1. Лечебное питание</w:t>
            </w:r>
          </w:p>
        </w:tc>
      </w:tr>
      <w:tr>
        <w:tc>
          <w:tcPr>
            <w:tcW w:w="58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лечебного питания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</w:t>
            </w:r>
          </w:p>
        </w:tc>
      </w:tr>
      <w:tr>
        <w:tc>
          <w:tcPr>
            <w:tcW w:w="589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Основной вариант стандартной диеты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305" w:name="P305"/>
    <w:bookmarkEnd w:id="305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Международная статистическая </w:t>
      </w:r>
      <w:hyperlink w:history="0" r:id="rId28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классификация</w:t>
        </w:r>
      </w:hyperlink>
      <w:r>
        <w:rPr>
          <w:sz w:val="24"/>
        </w:rPr>
        <w:t xml:space="preserve"> болезней и проблем, связанных со здоровьем, X пересмотра.</w:t>
      </w:r>
    </w:p>
    <w:bookmarkStart w:id="306" w:name="P306"/>
    <w:bookmarkEnd w:id="30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bookmarkStart w:id="307" w:name="P307"/>
    <w:bookmarkEnd w:id="30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bookmarkStart w:id="308" w:name="P308"/>
    <w:bookmarkEnd w:id="30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Средняя суточная доза.</w:t>
      </w:r>
    </w:p>
    <w:bookmarkStart w:id="309" w:name="P309"/>
    <w:bookmarkEnd w:id="30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&lt;5&gt; Средняя курсовая доза.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Минздрава России от 05.07.2022 N 472н</w:t>
            <w:br/>
            <w:t>"Об утверждении стандарта медицинской помощи детям при шизофрении со злокач...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10.03.2025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81289&amp;date=10.03.2025&amp;dst=356&amp;field=134" TargetMode = "External"/>
	<Relationship Id="rId8" Type="http://schemas.openxmlformats.org/officeDocument/2006/relationships/hyperlink" Target="https://login.consultant.ru/link/?req=doc&amp;base=LAW&amp;n=489240&amp;date=10.03.2025&amp;dst=100036&amp;field=134" TargetMode = "External"/>
	<Relationship Id="rId9" Type="http://schemas.openxmlformats.org/officeDocument/2006/relationships/hyperlink" Target="https://login.consultant.ru/link/?req=doc&amp;base=EXP&amp;n=763941&amp;date=10.03.2025" TargetMode = "External"/>
	<Relationship Id="rId10" Type="http://schemas.openxmlformats.org/officeDocument/2006/relationships/hyperlink" Target="https://login.consultant.ru/link/?req=doc&amp;base=LAW&amp;n=371416&amp;date=10.03.2025&amp;dst=119506&amp;field=134" TargetMode = "External"/>
	<Relationship Id="rId11" Type="http://schemas.openxmlformats.org/officeDocument/2006/relationships/hyperlink" Target="https://login.consultant.ru/link/?req=doc&amp;base=LAW&amp;n=371416&amp;date=10.03.2025&amp;dst=119556&amp;field=134" TargetMode = "External"/>
	<Relationship Id="rId12" Type="http://schemas.openxmlformats.org/officeDocument/2006/relationships/hyperlink" Target="https://login.consultant.ru/link/?req=doc&amp;base=LAW&amp;n=371416&amp;date=10.03.2025&amp;dst=119524&amp;field=134" TargetMode = "External"/>
	<Relationship Id="rId13" Type="http://schemas.openxmlformats.org/officeDocument/2006/relationships/hyperlink" Target="https://login.consultant.ru/link/?req=doc&amp;base=LAW&amp;n=371416&amp;date=10.03.2025&amp;dst=119586&amp;field=134" TargetMode = "External"/>
	<Relationship Id="rId14" Type="http://schemas.openxmlformats.org/officeDocument/2006/relationships/hyperlink" Target="https://login.consultant.ru/link/?req=doc&amp;base=LAW&amp;n=371416&amp;date=10.03.2025&amp;dst=106519&amp;field=134" TargetMode = "External"/>
	<Relationship Id="rId15" Type="http://schemas.openxmlformats.org/officeDocument/2006/relationships/hyperlink" Target="https://login.consultant.ru/link/?req=doc&amp;base=LAW&amp;n=371416&amp;date=10.03.2025&amp;dst=106527&amp;field=134" TargetMode = "External"/>
	<Relationship Id="rId16" Type="http://schemas.openxmlformats.org/officeDocument/2006/relationships/hyperlink" Target="https://login.consultant.ru/link/?req=doc&amp;base=LAW&amp;n=371416&amp;date=10.03.2025&amp;dst=119588&amp;field=134" TargetMode = "External"/>
	<Relationship Id="rId17" Type="http://schemas.openxmlformats.org/officeDocument/2006/relationships/hyperlink" Target="https://login.consultant.ru/link/?req=doc&amp;base=LAW&amp;n=371416&amp;date=10.03.2025&amp;dst=119606&amp;field=134" TargetMode = "External"/>
	<Relationship Id="rId18" Type="http://schemas.openxmlformats.org/officeDocument/2006/relationships/hyperlink" Target="https://login.consultant.ru/link/?req=doc&amp;base=LAW&amp;n=371416&amp;date=10.03.2025&amp;dst=120700&amp;field=134" TargetMode = "External"/>
	<Relationship Id="rId19" Type="http://schemas.openxmlformats.org/officeDocument/2006/relationships/hyperlink" Target="https://login.consultant.ru/link/?req=doc&amp;base=LAW&amp;n=371416&amp;date=10.03.2025&amp;dst=104141&amp;field=134" TargetMode = "External"/>
	<Relationship Id="rId20" Type="http://schemas.openxmlformats.org/officeDocument/2006/relationships/hyperlink" Target="https://login.consultant.ru/link/?req=doc&amp;base=LAW&amp;n=371416&amp;date=10.03.2025&amp;dst=106223&amp;field=134" TargetMode = "External"/>
	<Relationship Id="rId21" Type="http://schemas.openxmlformats.org/officeDocument/2006/relationships/hyperlink" Target="https://login.consultant.ru/link/?req=doc&amp;base=LAW&amp;n=371416&amp;date=10.03.2025&amp;dst=106519&amp;field=134" TargetMode = "External"/>
	<Relationship Id="rId22" Type="http://schemas.openxmlformats.org/officeDocument/2006/relationships/hyperlink" Target="https://login.consultant.ru/link/?req=doc&amp;base=LAW&amp;n=371416&amp;date=10.03.2025&amp;dst=106527&amp;field=134" TargetMode = "External"/>
	<Relationship Id="rId23" Type="http://schemas.openxmlformats.org/officeDocument/2006/relationships/hyperlink" Target="https://login.consultant.ru/link/?req=doc&amp;base=LAW&amp;n=371416&amp;date=10.03.2025&amp;dst=106543&amp;field=134" TargetMode = "External"/>
	<Relationship Id="rId24" Type="http://schemas.openxmlformats.org/officeDocument/2006/relationships/hyperlink" Target="https://login.consultant.ru/link/?req=doc&amp;base=LAW&amp;n=371416&amp;date=10.03.2025&amp;dst=106565&amp;field=134" TargetMode = "External"/>
	<Relationship Id="rId25" Type="http://schemas.openxmlformats.org/officeDocument/2006/relationships/hyperlink" Target="https://login.consultant.ru/link/?req=doc&amp;base=LAW&amp;n=371416&amp;date=10.03.2025&amp;dst=106567&amp;field=134" TargetMode = "External"/>
	<Relationship Id="rId26" Type="http://schemas.openxmlformats.org/officeDocument/2006/relationships/hyperlink" Target="https://login.consultant.ru/link/?req=doc&amp;base=LAW&amp;n=371416&amp;date=10.03.2025&amp;dst=114327&amp;field=134" TargetMode = "External"/>
	<Relationship Id="rId27" Type="http://schemas.openxmlformats.org/officeDocument/2006/relationships/hyperlink" Target="https://login.consultant.ru/link/?req=doc&amp;base=LAW&amp;n=371416&amp;date=10.03.2025&amp;dst=120708&amp;field=134" TargetMode = "External"/>
	<Relationship Id="rId28" Type="http://schemas.openxmlformats.org/officeDocument/2006/relationships/hyperlink" Target="https://login.consultant.ru/link/?req=doc&amp;base=EXP&amp;n=763941&amp;date=10.03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05.07.2022 N 472н
"Об утверждении стандарта медицинской помощи детям при шизофрении со злокачественным течением (диагностика, лечение и диспансерное наблюдение)"
(Зарегистрировано в Минюсте России 11.08.2022 N 69608)</dc:title>
  <dcterms:created xsi:type="dcterms:W3CDTF">2025-03-10T08:37:27Z</dcterms:created>
</cp:coreProperties>
</file>